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One of our first goals is to create a more defined plan. The benefits of a plan are to create a shared vision for the future, generate excitement, motivation, cohesion and unity within in the Adilas team while working toward our goals. We love to dream and build, this is at the core of what we really like to do. Having a more firm plan is also a great way to encourage other parties to help fund and participate.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Get into aggregated and/or business intelligence (BI) type levels</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full re-write under the code name “Fracture”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Adilas to be in 1, 5, and 10 years. </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 xml:space="preserve">etter automated testing and auto updates,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bookmarkStart w:id="0" w:name="_GoBack"/>
      <w:bookmarkEnd w:id="0"/>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Trend and feel to get the verticals that we have stable and expand into other verticals. Train our clients how we want them to play in a mutually beneficial way - train them how to play - good relationships for both.</w:t>
      </w:r>
    </w:p>
    <w:p>
      <w:pPr>
        <w:spacing w:line="240" w:lineRule="auto"/>
        <w:rPr>
          <w:rFonts w:hint="default"/>
          <w:b w:val="0"/>
          <w:bCs w:val="0"/>
          <w:sz w:val="24"/>
          <w:szCs w:val="24"/>
          <w:lang w:val="en-US"/>
        </w:rPr>
      </w:pPr>
      <w:r>
        <w:rPr>
          <w:rFonts w:hint="default"/>
          <w:b w:val="0"/>
          <w:bCs w:val="0"/>
          <w:sz w:val="24"/>
          <w:szCs w:val="24"/>
          <w:lang w:val="en-US"/>
        </w:rPr>
        <w:t xml:space="preserve">If people catch the vision of what we are doing - everyone wins. Choose your solution and then help pay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1"/>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8A556A"/>
    <w:rsid w:val="1B105D55"/>
    <w:rsid w:val="1CF8083D"/>
    <w:rsid w:val="1D6B2AB5"/>
    <w:rsid w:val="1D70229C"/>
    <w:rsid w:val="1D77786F"/>
    <w:rsid w:val="21B9400D"/>
    <w:rsid w:val="21BC66BE"/>
    <w:rsid w:val="26116130"/>
    <w:rsid w:val="289D6A8E"/>
    <w:rsid w:val="2ABB7C05"/>
    <w:rsid w:val="2C046744"/>
    <w:rsid w:val="2DF700E2"/>
    <w:rsid w:val="2EE703AA"/>
    <w:rsid w:val="314D33CE"/>
    <w:rsid w:val="362A42EE"/>
    <w:rsid w:val="37B954F1"/>
    <w:rsid w:val="37C81925"/>
    <w:rsid w:val="37CB7B3F"/>
    <w:rsid w:val="388A0BDC"/>
    <w:rsid w:val="3B413019"/>
    <w:rsid w:val="3B763CCF"/>
    <w:rsid w:val="3C9C0C9E"/>
    <w:rsid w:val="40ED25AD"/>
    <w:rsid w:val="411F0169"/>
    <w:rsid w:val="42EB738F"/>
    <w:rsid w:val="469F3B7B"/>
    <w:rsid w:val="49573956"/>
    <w:rsid w:val="4A6B087E"/>
    <w:rsid w:val="4C714151"/>
    <w:rsid w:val="4DB85EB2"/>
    <w:rsid w:val="4EB652D2"/>
    <w:rsid w:val="4F5E3989"/>
    <w:rsid w:val="51012F69"/>
    <w:rsid w:val="514B15CD"/>
    <w:rsid w:val="51B5675F"/>
    <w:rsid w:val="532F1E56"/>
    <w:rsid w:val="53DE79E1"/>
    <w:rsid w:val="54A811C2"/>
    <w:rsid w:val="54BE1866"/>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4</TotalTime>
  <ScaleCrop>false</ScaleCrop>
  <LinksUpToDate>false</LinksUpToDate>
  <CharactersWithSpaces>68384</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2021-02-09T19:02:23Z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