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2"/>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2"/>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2"/>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future project “fracture” reflected in our base pricing scheme. A lot of the team suggested ideas along these lines with modular packages and tiered pricing. This means having prices reflected by the services and features companies use or consume instead of a full package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value for what they have paid for. At the same point they don’t have to deal with things they don’t want. Less clutter.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Some people don’t actually want to build their own world. They want something pre-made and ready to go. We may need to come up with preset selections and packages to sell per industry, size, business functions. If you want a fun analogy for what we are trying to reach for - imagine a floating platform where you can build a city. The city changes and differs depending on the industry and the needs of the people building the city on this platform.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There may be a shift between our offerings that we make to smaller companies and bigger mid-sized companies. Some of these shifts may include charging special service or maintenance fees for required connections or 3</w:t>
      </w:r>
      <w:r>
        <w:rPr>
          <w:rFonts w:hint="default" w:ascii="Calibri" w:hAnsi="Calibri" w:cs="Calibri"/>
          <w:b w:val="0"/>
          <w:bCs w:val="0"/>
          <w:sz w:val="24"/>
          <w:szCs w:val="24"/>
          <w:vertAlign w:val="superscript"/>
          <w:lang w:val="en-US"/>
        </w:rPr>
        <w:t>rd</w:t>
      </w:r>
      <w:r>
        <w:rPr>
          <w:rFonts w:hint="default" w:ascii="Calibri" w:hAnsi="Calibri" w:cs="Calibri"/>
          <w:b w:val="0"/>
          <w:bCs w:val="0"/>
          <w:sz w:val="24"/>
          <w:szCs w:val="24"/>
          <w:lang w:val="en-US"/>
        </w:rPr>
        <w:t xml:space="preserve"> party solutions. </w:t>
      </w:r>
    </w:p>
    <w:p>
      <w:pPr>
        <w:rPr>
          <w:rFonts w:ascii="Calibri" w:hAnsi="Calibri" w:cs="Calibri"/>
          <w:color w:val="0070C0"/>
          <w:sz w:val="24"/>
          <w:szCs w:val="24"/>
        </w:rPr>
      </w:pPr>
      <w:r>
        <w:rPr>
          <w:rFonts w:hint="default" w:ascii="Calibri" w:hAnsi="Calibri" w:cs="Calibri"/>
          <w:color w:val="0070C0"/>
          <w:sz w:val="24"/>
          <w:szCs w:val="24"/>
          <w:lang w:val="en-US"/>
        </w:rPr>
        <w:t xml:space="preserve">WORKING HERE - NEED TO REVISIT HERE - especially review the last 3 paragraphs. </w:t>
      </w:r>
      <w:bookmarkStart w:id="0" w:name="_GoBack"/>
      <w:bookmarkEnd w:id="0"/>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6B059C4"/>
    <w:rsid w:val="0A121DC5"/>
    <w:rsid w:val="10D2505F"/>
    <w:rsid w:val="11757949"/>
    <w:rsid w:val="12945345"/>
    <w:rsid w:val="132140FD"/>
    <w:rsid w:val="142F50BF"/>
    <w:rsid w:val="1546313B"/>
    <w:rsid w:val="1668102D"/>
    <w:rsid w:val="1695306A"/>
    <w:rsid w:val="1961434A"/>
    <w:rsid w:val="1A8A556A"/>
    <w:rsid w:val="1D70229C"/>
    <w:rsid w:val="1D77786F"/>
    <w:rsid w:val="289D6A8E"/>
    <w:rsid w:val="2ABB7C05"/>
    <w:rsid w:val="2C046744"/>
    <w:rsid w:val="2DF700E2"/>
    <w:rsid w:val="314D33CE"/>
    <w:rsid w:val="362A42EE"/>
    <w:rsid w:val="37B954F1"/>
    <w:rsid w:val="37C81925"/>
    <w:rsid w:val="37CB7B3F"/>
    <w:rsid w:val="388A0BDC"/>
    <w:rsid w:val="3B413019"/>
    <w:rsid w:val="3B763CCF"/>
    <w:rsid w:val="3C9C0C9E"/>
    <w:rsid w:val="411F0169"/>
    <w:rsid w:val="469F3B7B"/>
    <w:rsid w:val="4A6B087E"/>
    <w:rsid w:val="4F5E3989"/>
    <w:rsid w:val="51012F69"/>
    <w:rsid w:val="514B15CD"/>
    <w:rsid w:val="532F1E56"/>
    <w:rsid w:val="53DE79E1"/>
    <w:rsid w:val="54A811C2"/>
    <w:rsid w:val="56D621B1"/>
    <w:rsid w:val="57442426"/>
    <w:rsid w:val="576F1D42"/>
    <w:rsid w:val="59BF5DCA"/>
    <w:rsid w:val="5BF81096"/>
    <w:rsid w:val="5EEE773F"/>
    <w:rsid w:val="60821F62"/>
    <w:rsid w:val="65D83D55"/>
    <w:rsid w:val="672E67C8"/>
    <w:rsid w:val="68FC325F"/>
    <w:rsid w:val="6B5E5C5D"/>
    <w:rsid w:val="6B5F6877"/>
    <w:rsid w:val="6BAE14F0"/>
    <w:rsid w:val="6C0766E9"/>
    <w:rsid w:val="73C42F2E"/>
    <w:rsid w:val="76A60EB2"/>
    <w:rsid w:val="77F24B85"/>
    <w:rsid w:val="780735BE"/>
    <w:rsid w:val="78B67CAB"/>
    <w:rsid w:val="7B7A4D8A"/>
    <w:rsid w:val="7BB52BF1"/>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62</TotalTime>
  <ScaleCrop>false</ScaleCrop>
  <LinksUpToDate>false</LinksUpToDate>
  <CharactersWithSpaces>68384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2020-12-15T18:54:15Z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